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ภาคผนวกตารางอ้างอิง: วันงดเว้นเพื่อรักษากาย และข้อห้ามแห่งฟ้า ดิน และตัวบุคคล</w:t>
      </w:r>
    </w:p>
    <w:p>
      <w:pPr>
        <w:pStyle w:val="BookContentsHeading"/>
        <w:pageBreakBefore/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สารบัญ</w:t>
      </w:r>
      <w:bookmarkStart w:id="1" w:name="b083efcbe7e386222e9da557352ad25"/>
      <w:bookmarkEnd w:id="1"/>
      <w:r>
        <w:fldChar w:fldCharType="begin"/>
      </w:r>
      <w:r>
        <w:instrText xml:space="preserve"> TOC \o "1-2" \h \z </w:instrText>
      </w:r>
      <w:r>
        <w:fldChar w:fldCharType="separate"/>
      </w:r>
    </w:p>
    <w:p>
      <w:pPr>
        <w:pStyle w:val="TOC2"/>
        <w:tabs>
          <w:tab w:pos="5970" w:val="right" w:leader="dot"/>
        </w:tabs>
        <w:ind w:right="560"/>
      </w:pPr>
      <w:hyperlink w:anchor="b3b56da2e1eee699d0d2137e33ef855" w:history="1">
        <w:r>
          <w:rPr>
            <w:rFonts w:ascii="Noto Serif" w:hAnsi="Noto Serif" w:eastAsia="Noto Serif CJK SC" w:cs="Noto Serif Thai"/>
            <w:color w:val="000000"/>
            <w:lang w:val="th-TH" w:eastAsia="zh-CN" w:bidi="th-TH"/>
          </w:rPr>
          <w:t>ที่มาและวิธีอ่าน</w:t>
        </w:r>
      </w:hyperlink>
      <w:r>
        <w:tab/>
      </w:r>
      <w:r>
        <w:fldChar w:fldCharType="begin"/>
      </w:r>
      <w:r>
        <w:instrText xml:space="preserve"> PAGEREF b3b56da2e1eee699d0d2137e33ef855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th-TH" w:eastAsia="zh-CN" w:bidi="th-TH"/>
          <w:rStyle w:val="GeneratedPageReference"/>
        </w:rPr>
        <w:t>4</w:t>
      </w:r>
      <w:r>
        <w:fldChar w:fldCharType="end"/>
      </w:r>
    </w:p>
    <w:p>
      <w:pPr>
        <w:pStyle w:val="TOC2"/>
        <w:tabs>
          <w:tab w:pos="5970" w:val="right" w:leader="dot"/>
        </w:tabs>
        <w:ind w:right="560"/>
      </w:pPr>
      <w:hyperlink w:anchor="bc704a8c974390e136371fea55b0bdc" w:history="1">
        <w:r>
          <w:rPr>
            <w:rFonts w:ascii="Noto Serif" w:hAnsi="Noto Serif" w:eastAsia="Noto Serif CJK SC" w:cs="Noto Serif Thai"/>
            <w:color w:val="000000"/>
            <w:lang w:val="th-TH" w:eastAsia="zh-CN" w:bidi="th-TH"/>
          </w:rPr>
          <w:t>วันงดเว้นประจำเดือน</w:t>
        </w:r>
      </w:hyperlink>
      <w:r>
        <w:tab/>
      </w:r>
      <w:r>
        <w:fldChar w:fldCharType="begin"/>
      </w:r>
      <w:r>
        <w:instrText xml:space="preserve"> PAGEREF bc704a8c974390e136371fea55b0bdc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th-TH" w:eastAsia="zh-CN" w:bidi="th-TH"/>
          <w:rStyle w:val="GeneratedPageReference"/>
        </w:rPr>
        <w:t>5</w:t>
      </w:r>
      <w:r>
        <w:fldChar w:fldCharType="end"/>
      </w:r>
    </w:p>
    <w:p>
      <w:pPr>
        <w:pStyle w:val="TOC2"/>
        <w:tabs>
          <w:tab w:pos="5970" w:val="right" w:leader="dot"/>
        </w:tabs>
        <w:ind w:right="560"/>
      </w:pPr>
      <w:hyperlink w:anchor="b6dff2eca3874dd857b08725cbc6a7c" w:history="1">
        <w:r>
          <w:rPr>
            <w:rFonts w:ascii="Noto Serif" w:hAnsi="Noto Serif" w:eastAsia="Noto Serif CJK SC" w:cs="Noto Serif Thai"/>
            <w:color w:val="000000"/>
            <w:lang w:val="th-TH" w:eastAsia="zh-CN" w:bidi="th-TH"/>
          </w:rPr>
          <w:t>ข้อห้ามเพิ่มเติม</w:t>
        </w:r>
      </w:hyperlink>
      <w:r>
        <w:tab/>
      </w:r>
      <w:r>
        <w:fldChar w:fldCharType="begin"/>
      </w:r>
      <w:r>
        <w:instrText xml:space="preserve"> PAGEREF b6dff2eca3874dd857b08725cbc6a7c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th-TH" w:eastAsia="zh-CN" w:bidi="th-TH"/>
          <w:rStyle w:val="GeneratedPageReference"/>
        </w:rPr>
        <w:t>37</w:t>
      </w:r>
      <w:r>
        <w:fldChar w:fldCharType="end"/>
      </w:r>
    </w:p>
    <w:p>
      <w:pPr>
        <w:pStyle w:val="TOC2"/>
        <w:tabs>
          <w:tab w:pos="5970" w:val="right" w:leader="dot"/>
        </w:tabs>
        <w:ind w:right="560"/>
      </w:pPr>
      <w:hyperlink w:anchor="b89479ae4e68df1957489da6622f03d" w:history="1">
        <w:r>
          <w:rPr>
            <w:rFonts w:ascii="Noto Serif" w:hAnsi="Noto Serif" w:eastAsia="Noto Serif CJK SC" w:cs="Noto Serif Thai"/>
            <w:color w:val="000000"/>
            <w:lang w:val="th-TH" w:eastAsia="zh-CN" w:bidi="th-TH"/>
          </w:rPr>
          <w:t>หมายเหตุเกี่ยวกับจุดที่ต้นฉบับยังไม่ชัดเจน</w:t>
        </w:r>
      </w:hyperlink>
      <w:r>
        <w:tab/>
      </w:r>
      <w:r>
        <w:fldChar w:fldCharType="begin"/>
      </w:r>
      <w:r>
        <w:instrText xml:space="preserve"> PAGEREF b89479ae4e68df1957489da6622f03d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th-TH" w:eastAsia="zh-CN" w:bidi="th-TH"/>
          <w:rStyle w:val="GeneratedPageReference"/>
        </w:rPr>
        <w:t>49</w:t>
      </w:r>
      <w:r>
        <w:fldChar w:fldCharType="end"/>
      </w:r>
      <w:r>
        <w:fldChar w:fldCharType="end"/>
      </w:r>
    </w:p>
    <w:p>
      <w:pPr>
        <w:pStyle w:val="BookSourceTitle"/>
        <w:pageBreakBefore/>
      </w:pPr>
      <w:bookmarkStart w:id="3" w:name="b09da7302e35100904877035785141e"/>
      <w:bookmarkStart w:id="2" w:name="b4d65d21767f88ed134b15e869f36ff"/>
      <w:bookmarkEnd w:id="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ภาคผนวกตารางอ้างอิง: วันงดเว้นเพื่อรักษากาย และข้อห้ามแห่งฟ้า ดิน และตัวบุคคล</w:t>
      </w:r>
      <w:bookmarkEnd w:id="3"/>
    </w:p>
    <w:p>
      <w:pPr>
        <w:pStyle w:val="BookFirst"/>
      </w:pPr>
      <w:bookmarkStart w:id="4" w:name="b97adf271f45d755445f3a2050bec4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เอกสารแปลเสริมจากแหล่งอ้างอิงภายนอก ตรวจทานอย่างอิสระโดยเอเจนต์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AI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แล้วเมื่อวันที่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21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ตุลาคม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2026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ข้อสงสัยในต้นฉบับยังคงระบุไว้ ไม่ใช่การรับรองโดยผู้ตรวจชาวไทยที่เป็นมนุษย์ และไม่ได้แก้ไขต้นฉบับเดิม</w:t>
      </w:r>
      <w:bookmarkEnd w:id="4"/>
    </w:p>
    <w:p>
      <w:pPr>
        <w:pStyle w:val="Heading2"/>
        <w:pageBreakBefore/>
      </w:pPr>
      <w:bookmarkStart w:id="6" w:name="b3b56da2e1eee699d0d2137e33ef855"/>
      <w:bookmarkStart w:id="5" w:name="bf663a355b595bec2c95d7d12065dde"/>
      <w:bookmarkEnd w:id="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ที่มาและวิธีอ่าน</w:t>
      </w:r>
      <w:bookmarkEnd w:id="6"/>
    </w:p>
    <w:p>
      <w:pPr>
        <w:pStyle w:val="BookFirst"/>
      </w:pPr>
      <w:bookmarkStart w:id="7" w:name="b89287906d9a2eea9973c378b8db71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ไฟล์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TXT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ของ “กฎแห่งปรโลกอันไร้ปรานี” มีเพียงชื่อตารางที่บรรทัดต้นฉบับ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1803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และแจ้งว่าไม่สามารถจัดตารางลงใน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TXT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ได้ เอกสารนี้แปลเสริมจาก “โซ่วคังเป่าเจี้ยน” ฉบับภาษาจีนสมัยใหม่ ซึ่งพระอิ้นกวงเรียบเรียงปรับปรุง ศิษย์พระรัตนตรัยแปล และเว็บไซต์เจี้ยเสยอิ๋นปรับแก้ หน้าปกระบุว่าสำนักหงฮว่าเซ่อแห่งซูโจวและสมาคมศึกษาวัฒนธรรมโซ่วคังแห่งเมืองซางชิวร่วมพิมพ์แจก ใช้หน้า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PDF 168–184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หรือหน้าพิมพ์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165–181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ยังไม่ยืนยันปีพิมพ์ และไม่อ้างว่าเป็นฉบับพิมพ์เดียวกับที่ไฟล์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TXT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อ้างถึง</w:t>
      </w:r>
      <w:bookmarkEnd w:id="7"/>
    </w:p>
    <w:p>
      <w:pPr/>
      <w:bookmarkStart w:id="8" w:name="bc3c7c7aca9d419465357107f9ed426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คำสอนเรื่องผลกรรม การแพทย์ และการมีบุตรในส่วนต่อไปนี้เป็นข้อกล่าวอ้างของหนังสือศาสนาในอดีต ไม่ใช่คำแนะนำสุขภาพสมัยใหม่หรือการรับรองของผู้แปล คำว่า “งดเว้น” ในตารางหมายถึงงดการร่วมประเวณี และ “ละเมิด” หมายถึงฝ่าฝืนข้อห้ามนั้น จี้และซ่วนเป็นหน่วยลดอายุขัยตามความเชื่อในต้นฉบับ: หนึ่งจี้เท่ากับ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12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ปี และหนึ่งซ่วนเท่ากับ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100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</w:t>
      </w:r>
      <w:bookmarkEnd w:id="8"/>
    </w:p>
    <w:p>
      <w:pPr/>
      <w:bookmarkStart w:id="9" w:name="bf7c5e1f0ce25c6aa536c07032a7c1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เดือนและวันใช้ปฏิทินจันทรคติจีน รวมถึงชื่อวันตามระบบก้านฟ้าและกิ่งดิน ไม่แปลงเป็นปฏิทินสากลหรือวันขึ้นแรมแบบไทย ชื่อ “สารท” ในที่นี้หมายถึงจุดกำหนดฤดูกาลของจีน แต่ละแถวรวมเหตุและผลที่ปรากฏในวันเดียวกัน โดยรักษาลำดับของแต่ละคอลัมน์ ไม่จับคู่เหตุแต่ละข้อกับผลแต่ละข้อเอง เครื่องหมาย “—” หมายถึงต้นฉบับไม่ได้เขียนแยกไว้ในช่องนั้น ไม่ได้หมายความว่าไม่มีผล ส่วนช่องรวมและข้อความที่ครอบคลุมทั้งแถวจะมีคำอธิบายกำกับ</w:t>
      </w:r>
      <w:bookmarkEnd w:id="9"/>
    </w:p>
    <w:p>
      <w:pPr>
        <w:pStyle w:val="Heading2"/>
        <w:pageBreakBefore/>
      </w:pPr>
      <w:bookmarkStart w:id="11" w:name="bc704a8c974390e136371fea55b0bdc"/>
      <w:bookmarkStart w:id="10" w:name="bb0acb865b6eddcf7dcad2e545d1456"/>
      <w:bookmarkEnd w:id="10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วันงดเว้นประจำเดือน</w:t>
      </w:r>
      <w:bookmarkEnd w:id="11"/>
    </w:p>
    <w:p>
      <w:pPr>
        <w:pStyle w:val="Heading3"/>
        <w:pageBreakBefore w:val="0"/>
      </w:pPr>
      <w:bookmarkStart w:id="13" w:name="bec84e38dd2daa2b892438fb4d2943e"/>
      <w:bookmarkStart w:id="12" w:name="b69624b21d3c3bf4f1d8e1bd15064c4"/>
      <w:bookmarkEnd w:id="1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1</w:t>
      </w:r>
      <w:bookmarkEnd w:id="13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14" w:name="b56254c16cd06b7e5f5e72a91116ed3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วันเทียนล่า (เทศกาลบูชาสวรรค์)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เง็กเซียนฮ่องเต้ทรงตรวจพลังจิตปราณ บุญวาสนา และอายุขัยของชาวโลก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ถูกตัดบุญวาสนาและหักอายุหนึ่งจี้ (หนึ่งจี้เท่ากับ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12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ปี หนึ่งซ่วนเท่ากับ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100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 การหักจี้หรือซ่วนต่างหมายถึงการลดอายุขัย)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เหล่าเทพทั้งปวงประชุมกัน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วันห้ามแห่งอาการพร่องทั้งห้า (ต้นฉบับอธิบายตามแพทย์จีนว่า ได้แก่ ชีพจรเบาเล็ก ผิวเย็น กลั้นการขับถ่ายไม่ได้ รับอาหารและน้ำไม่ได้ และปราณแท้ไม่เพียงพอ)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วันห้ามแห่งความเสื่อมหกประการ (โรคหกชนิดที่ต้นฉบับระบุว่าเกิดจากหยิน หยาง ความมืด ความสว่าง ลม และฝน)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วันชุมนุมเบื้องต้น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วันประสูติพญายมราชแห่งตำหนักที่ห้า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วันประสูติเง็กเซียนฮ่องเต้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การชุมนุมเทพในเทศกาลซ่างหยวน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วันกำเนิดฉางชุนเจินเหริน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เทพซานซือกราบทูลรายงาน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วันเปิดคลังฟ้าดิน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 บุตรมีโรคติดตัว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(ควรเริ่มงดเว้นตั้งแต่วันก่อนหน้า)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(เหมือนกันทุกเดือน)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(เหมือนกันทุกเดือน 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14"/>
          </w:p>
        </w:tc>
      </w:tr>
    </w:tbl>
    <w:p>
      <w:pPr>
        <w:pStyle w:val="Heading3"/>
        <w:pageBreakBefore w:val="0"/>
      </w:pPr>
      <w:bookmarkStart w:id="16" w:name="b133208eb9a16eac24c72d305ab092f"/>
      <w:bookmarkStart w:id="15" w:name="b179183959b84553b4fb20d433d593a"/>
      <w:bookmarkEnd w:id="1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2</w:t>
      </w:r>
      <w:bookmarkEnd w:id="16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17" w:name="b9f315aefb95dfd42497bc1a50cc3c7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วันประสูติฉินกว่างหวังแห่งตำหนักที่หนึ่ง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เหล่าเทพทั้งปวงประชุมกัน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วันกำเนิดเทพฝูเต๋อถู่ตี้ ผู้ดูแลผืนดิน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ประสบเคราะห์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วันประสูติเหวินชางตี้จวิน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วันประสูติตงเยว่ตี้จวิน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วันเสด็จออกผนวชของพระศากยมุนีพุทธเจ้า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วันประสูติซ่งตี้หวัง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วันประสูติจางต้าตี้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วันปรินิพพานของพระศากยมุนีพุทธเจ้า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วันกำเนิดไท่ซ่างเหล่าจวิน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วันกำเนิดแม่ทัพตู้แห่งทิศตะวันออก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วันประสูติอู่กวนหวังแห่งตำหนักที่สี่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วันถึงแก่อสัญกรรมของขงจื่อ บรมครูผู้ทรงคุณธรรม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วันประสูติพระกวนอิมมหาสัตว์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วันประสูติพระสมันตภัทรโพธิสัตว์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17"/>
          </w:p>
        </w:tc>
      </w:tr>
    </w:tbl>
    <w:p>
      <w:pPr>
        <w:pStyle w:val="Heading3"/>
        <w:pageBreakBefore w:val="0"/>
      </w:pPr>
      <w:bookmarkStart w:id="19" w:name="b54fe7c586649a4149f7db4c6354395"/>
      <w:bookmarkStart w:id="18" w:name="bba7760736fa84dca026680e222a15b"/>
      <w:bookmarkEnd w:id="1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3</w:t>
      </w:r>
      <w:bookmarkEnd w:id="19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20" w:name="b77ffde4d076a8b0ad0a01db63a15f3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วันประสูติฉู่เจียงหวังแห่งตำหนักที่สอง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วันประสูติเสวียนเทียนซ่างตี้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วันประสูติเปี้ยนเฉิงหวังแห่งตำหนักที่หก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เทพหนิวกุ่ยปรากฏ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ให้กำเนิดทารกที่ไม่ดี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วันกำเนิดเทพอู่เต้าแห่งส่วนกลาง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วันกำเนิดเสวียนถาน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วันประสูติเฮ่าเทียนซ่างตี้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วันประสูติพระจุนทีโพธิสัตว์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วันประสูติจงเยว่ต้าตี้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วันประสูติพระแม่โฮ่วถู่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เทพซานเหมาเสด็จลงมา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วันเปิดคลังฟ้าดิน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วันประสูติพระแม่จื่อซุน ผู้ประทานบุตรหลาน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วันประสูติไท่ซานหวังแห่งตำหนักที่เจ็ด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วันกำเนิดชางเจี๋ย บรมครูผู้ทรงคุณธรรม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20"/>
          </w:p>
        </w:tc>
      </w:tr>
    </w:tbl>
    <w:p>
      <w:pPr>
        <w:pStyle w:val="Heading3"/>
        <w:pageBreakBefore w:val="0"/>
      </w:pPr>
      <w:bookmarkStart w:id="22" w:name="ba7ad9467a782e41681ad6c44495744"/>
      <w:bookmarkStart w:id="21" w:name="b4fb4e5837374f58b7529effbc761ad"/>
      <w:bookmarkEnd w:id="2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4</w:t>
      </w:r>
      <w:bookmarkEnd w:id="22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23" w:name="b28c2af4f78a3194b4b8185374acf48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วันประสูติตูซื่อหวังแห่งตำหนักที่แปด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เหล่าเทพทั้งปวงอบรมให้ทำความดี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วันประสูติพระมัญชุศรีโพธิสัตว์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“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失瘏” [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อักษรต้นฉบับยังไม่ชัดเจน]; ทารกในครรภ์ตายก่อนวัย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วันประสูติพระศากยมุนีพุทธเจ้า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เหล่าเทพทั้งปวงอบรมให้ทำความดี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กุมารเทพผู้ดูแลความดีและความชั่วเสด็จลงมา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วันประสูติผิงเติ่งหวังแห่งตำหนักที่เก้า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“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失瘏” [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อักษรต้นฉบับยังไม่ชัดเจน]; ทารกในครรภ์ตายก่อนวัย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ตายด้วยเหตุเกี่ยวกับเลือด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วันกำเนิดปรมาจารย์ฉุนหยาง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วันกำเนิดปรมาจารย์จงหลี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วันเปิดคลังฟ้าดิน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วันประสูติจ่วนหลุนหวังแห่งตำหนักที่สิบ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วันเปิดคลังฟ้าดิน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วันประสูติจื่อเวยต้าตี้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วันประสูติพระแม่เหยี่ยนกวง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(เมื่อเป็นเดือนขาดให้ถือวันที่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23"/>
          </w:p>
        </w:tc>
      </w:tr>
    </w:tbl>
    <w:p>
      <w:pPr>
        <w:pStyle w:val="Heading3"/>
        <w:pageBreakBefore w:val="0"/>
      </w:pPr>
      <w:bookmarkStart w:id="25" w:name="bdacaabaeb11b3347139a8bf5273db6"/>
      <w:bookmarkStart w:id="24" w:name="b428c191c31b82af9a12c51991e7b3b"/>
      <w:bookmarkEnd w:id="24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5</w:t>
      </w:r>
      <w:bookmarkEnd w:id="25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26" w:name="b88e09396320eaab4a0bf83a48efc5b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วันประสูติหนานจี๋ฉางเซิงต้าตี้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วันตี้ล่า (เทศกาลบูชาแผ่นดิน)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จักรพรรดิเทพทั้งห้าตรวจและกำหนดยศตำแหน่งของมนุษย์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วันกำเนิดเทพอู่เต้าแห่งทิศใต้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วันเปิดคลังสวรรค์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วันกำเนิดตูเฉิงหวง ผู้กำกับเทพรักษาเมืองทั่วหล้า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วันกำเนิดปิ่งหลิงกง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เทพกวนอูเสด็จลงมา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ยามจื่อในเวลากลางคืนเป็นเวลาที่ฟ้าดินประสานกลมกลืนกัน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สามีภรรยาตายทั้งคู่ภายในสามปี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วันที่ปราณดั้งเดิมของฟ้าดินก่อกำเนิดสรรพสิ่ง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สามีภรรยาตายทั้งคู่ภายในสามปี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วันกำเนิดจางเทียนซือ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วันกำเนิดเทพเซี่ยวเอ๋อ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孝蛾)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วันเก้าพิษ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ตายก่อนวัย ประสบเคราะห์ประหลาดที่คาดไม่ถึง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26"/>
          </w:p>
        </w:tc>
      </w:tr>
    </w:tbl>
    <w:p>
      <w:pPr>
        <w:pStyle w:val="BookFirst"/>
      </w:pPr>
      <w:bookmarkStart w:id="27" w:name="b5d487b021a442ee51c8a7a4d43e6a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หมายเหตุของต้นฉบับ: เดือนนี้ควรงดเว้นตลอดทั้งเดือนจึงจะเหมาะสม</w:t>
      </w:r>
      <w:bookmarkEnd w:id="27"/>
    </w:p>
    <w:p>
      <w:pPr>
        <w:pStyle w:val="Heading3"/>
        <w:pageBreakBefore w:val="0"/>
      </w:pPr>
      <w:bookmarkStart w:id="29" w:name="b914662139ef2312e9b962a0015131d"/>
      <w:bookmarkStart w:id="28" w:name="b09de097ae4aef205bea0fa02fd1163"/>
      <w:bookmarkEnd w:id="2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6</w:t>
      </w:r>
      <w:bookmarkEnd w:id="29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30" w:name="bd1b2ff78314f4ae922c9f6894b87b2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การหมุนมหาธรรมจักรในชมพูทวีปซึ่งอยู่ทางทิศใต้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วันเปิดคลังสวรรค์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วันประสูติพระจินซู่ตถาคต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วันประสูติพญามังกรแห่งบ่อน้ำและน้ำพุ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พระกวนอิมมหาสัตว์นิพพาน (วันบรรลุธรรม)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วันกำเนิดเทพอัคคีแห่งทิศใต้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ประสบอัคคีภัย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วันกำเนิดเหลยจู่ ปฐมเทพสายฟ้า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วันประสูติเทพกวนอู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30"/>
          </w:p>
        </w:tc>
      </w:tr>
    </w:tbl>
    <w:p>
      <w:pPr>
        <w:pStyle w:val="Heading3"/>
        <w:pageBreakBefore w:val="0"/>
      </w:pPr>
      <w:bookmarkStart w:id="32" w:name="b1739533b19919c43976d04c2619faa"/>
      <w:bookmarkStart w:id="31" w:name="b49d92b1c3292b14d0cc46ee319d78d"/>
      <w:bookmarkEnd w:id="3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7</w:t>
      </w:r>
      <w:bookmarkEnd w:id="32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33" w:name="b1dae1c87cccb852fbf4627e06d1444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วันชุมนุมเบื้องกลาง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อีกฉบับหนึ่งระบุเป็นวันที่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7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วันเต้าเต๋อล่า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จักรพรรดิเทพทั้งห้าตรวจความดีความชั่วของผู้มีชีวิต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วันกำเนิดขุยซิง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วันพิษหยิน เป็นวันต้องห้ามอย่างยิ่ง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วันกำเนิดฉางเจินถานเจินเหริน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วันประสูติพระมหาสถามปราปต์โพธิสัตว์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เทพผู้กำกับแผ่นดินตรวจทะเบียน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วันประสูติพระแม่ซีหวังหมู่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วันกำเนิดเทพไท่สุ้ย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วันกำเนิดเจิงฝูไฉเสิน เทพทรัพย์สินผู้เพิ่มพูนบุญวาสนา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วันประสูติพระกษิติครรภโพธิสัตว์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33"/>
          </w:p>
        </w:tc>
      </w:tr>
    </w:tbl>
    <w:p>
      <w:pPr>
        <w:pStyle w:val="Heading3"/>
        <w:pageBreakBefore w:val="0"/>
      </w:pPr>
      <w:bookmarkStart w:id="35" w:name="b92491066b66a7349a8dd312b9bd72b"/>
      <w:bookmarkStart w:id="34" w:name="bf7972bc7ac51cc48a50ce0c8d4f939"/>
      <w:bookmarkEnd w:id="34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8</w:t>
      </w:r>
      <w:bookmarkEnd w:id="35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36" w:name="be676cc4a5f461e94d69fbeb09ec3be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วันกำเนิดสวี่เจินจวิน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วันกำเนิดเทพเป่ยโต่ว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วันกำเนิดเทพเตาผู้กำกับชะตา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ประสบอัคคีภัย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วันประสูติเหลยเซิงต้าตี้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การถือศีลแห่งเทพสายฟ้า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วันประสูติเป่ยโต่วต้าตี้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วันกำเนิดเทพอู่เต้าแห่งทิศตะวันตก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เทพไท่อินเข้าเฝ้า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 xml:space="preserve">朝元;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ควรจุดธูปและเฝ้าตลอดคืน)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ตายอย่างฉับพลัน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เลวี่ยซัวเจินจวินแห่งราชสำนักสวรรค์เสด็จลงมา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ยากจนและตายก่อนวัย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วันที่สวรรค์และมนุษย์เพิ่มพูนบุญวาสนา (ควรถือศีลและน้อมใจคิดถึงสิ่งเป็นมงคล)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วันประสูติฮั่นหวนโหวจางเสี่ยนหวัง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วันกำเนิดชายาเทพเตา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วันกำเนิดขงจื่อ บรมครูผู้ทรงคุณธรรม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สวรรค์ทั้งสี่ประชุมกิจการ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เหล่าเทพตรวจสอบ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ถูกหักอายุหนึ่งซ่วน</w:t>
            </w:r>
            <w:bookmarkEnd w:id="36"/>
          </w:p>
        </w:tc>
      </w:tr>
    </w:tbl>
    <w:p>
      <w:pPr>
        <w:pStyle w:val="Heading3"/>
        <w:pageBreakBefore w:val="0"/>
      </w:pPr>
      <w:bookmarkStart w:id="38" w:name="b6e2abeb85b5724aa4b95f2a55c217d"/>
      <w:bookmarkStart w:id="37" w:name="bd8516e8eef5ef9885e9f00dffd222f"/>
      <w:bookmarkEnd w:id="3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9</w:t>
      </w:r>
      <w:bookmarkEnd w:id="38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39" w:name="b488b159ee676b6cde34efa5392ff9b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วันกำเนิดเทพหนานโต่ว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ตั้งแต่วันที่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ถึงวันที่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9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เทพดาวทั้งเก้าแห่งเป่ยโต่วเสด็จลงมา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(ทั้งเก้าวันนี้ควรถือศีล)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วันกำเนิดเทพโรคระบาดทั้งห้า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วันประสูติพระแม่โต่วหมู่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วันประสูติมหาจักรพรรดิเฟิงตู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เสวียนเทียนซ่างตี้เสด็จขึ้นสู่สวรรค์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พระแม่โต่วหมู่เสด็จลงมา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ควรงดเว้นการร่วมประเวณี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วันกำเนิดเทพเมิ่งผอ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วันประสูติจินหลงซื่อต้าหวัง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ประสบภัยทางน้ำ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วิมานสุริยันและวิมานจันทรามาบรรจบกัน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วันออกบวชของพระอวโลกิเตศวรโพธิสัตว์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วันประสูติพระไภษัชยคุรุไวฑูรยประภาตถาคต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ป่วยอาการวิกฤต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39"/>
          </w:p>
        </w:tc>
      </w:tr>
    </w:tbl>
    <w:p>
      <w:pPr>
        <w:pStyle w:val="Heading3"/>
        <w:pageBreakBefore w:val="0"/>
      </w:pPr>
      <w:bookmarkStart w:id="41" w:name="bc7afa224b73db1330831505cffbaae"/>
      <w:bookmarkStart w:id="40" w:name="b63752a518e773326689727bb61e84c"/>
      <w:bookmarkEnd w:id="40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10</w:t>
      </w:r>
      <w:bookmarkEnd w:id="41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42" w:name="bb81fed65758fab725a34fdfbc0c5b1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วันหมินสุ้ยล่า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ตายภายในหนึ่งปี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วันกำเนิดเทพซานเหมา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วันชุมนุมเบื้องปลาย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วันกำเนิดปรมาจารย์โพธิธรรม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อายุขัยเสียหาย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ราชสำนักสวรรค์ตรวจสอบ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วันพระพุทธเจ้านิพพาน ห้ามเรื่องกามอย่างยิ่ง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ตายภายในหนึ่งปี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ควรงดเว้นการร่วมประเวณี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สำนักแห่งน้ำตรวจทะเบียนในเทศกาลเซี่ยหยวน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เทพซานหยวนเสด็จลงมา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เป่ยจี๋จื่อเวยต้าตี้เสด็จลงมา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42"/>
          </w:p>
        </w:tc>
      </w:tr>
    </w:tbl>
    <w:p>
      <w:pPr>
        <w:pStyle w:val="Heading3"/>
        <w:pageBreakBefore w:val="0"/>
      </w:pPr>
      <w:bookmarkStart w:id="44" w:name="b4074b2afef53ef86b8f1f10d02c11b"/>
      <w:bookmarkStart w:id="43" w:name="bf54d9436ee760577b69c4843cbcd07"/>
      <w:bookmarkEnd w:id="43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11</w:t>
      </w:r>
      <w:bookmarkEnd w:id="44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45" w:name="b3e7b844dd3a55f72f0bf165fcfa019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วันกำเนิดขงจื่อ บรมครูผู้ทรงคุณธรรม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วันประสูติซีเยว่ต้าตี้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ถูกตัดบุญวาสนาและหักอายุหนึ่งจี้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วันเปิดคลังสวรรค์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วันประสูติไท่อี่จิ้วขู่เทียนจุน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ละเมิดในครึ่งแรกของคืน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ละเมิดในครึ่งหลังของคืน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ฝ่ายชายตาย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ฝ่ายหญิงตาย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วันประสูติพระอมิตาภพุทธเจ้า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วันกำเนิดเทพสุริยันแห่งวิมานตะวัน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เคราะห์ประหลาด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วันกำเนิดเซียนจาง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สิ้นผู้สืบสกุล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เลวี่ยซัวต้าฟูเสด็จลงมา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อัปมงคลอย่างยิ่ง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วันกำเนิดเทพอู่เต้าแห่งทิศเหนือ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วันสิ้นเดือนจันทรคติ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เทพผู้กำกับชะตากราบทูลรายงาน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(ถ้าเป็นเดือนขาดให้ถือวันที่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29)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  <w:bookmarkEnd w:id="45"/>
          </w:p>
        </w:tc>
      </w:tr>
    </w:tbl>
    <w:p>
      <w:pPr>
        <w:pStyle w:val="Heading3"/>
        <w:pageBreakBefore w:val="0"/>
      </w:pPr>
      <w:bookmarkStart w:id="47" w:name="b1375d4c04095cb3e75d8fcc9ac96c4"/>
      <w:bookmarkStart w:id="46" w:name="b440bf87ab4c0d612894635cc5ee81e"/>
      <w:bookmarkEnd w:id="46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12</w:t>
      </w:r>
      <w:bookmarkEnd w:id="47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62"/>
        <w:gridCol w:w="2765"/>
        <w:gridCol w:w="2284"/>
      </w:tblGrid>
      <w:tr>
        <w:trPr>
          <w:cantSplit/>
          <w:tblHeader/>
        </w:trPr>
        <w:tc>
          <w:tcPr>
            <w:tcW w:type="dxa" w:w="962"/>
            <w:vAlign w:val="center"/>
            <w:shd w:fill="EEEEEE" w:val="clear"/>
          </w:tcPr>
          <w:p>
            <w:pPr>
              <w:pStyle w:val="BookTable"/>
            </w:pPr>
            <w:bookmarkStart w:id="48" w:name="b5485afba9a2a4d46408166afc8e416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วันที่</w:t>
            </w:r>
          </w:p>
        </w:tc>
        <w:tc>
          <w:tcPr>
            <w:tcW w:type="dxa" w:w="276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เหตุให้งดเว้นตามต้นฉบับ</w:t>
            </w:r>
          </w:p>
        </w:tc>
        <w:tc>
          <w:tcPr>
            <w:tcW w:type="dxa" w:w="2284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คอลัมน์ผลของการละเมิดในต้นฉบับ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วันเริ่มเดือนจันทรคติ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เดือนเปิดคลังสวรรค์ [ต้นฉบับพิมพ์ 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 xml:space="preserve">开月;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ฉบับเว็บเป็น 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 xml:space="preserve">开日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หมายถึง “วันเปิดคลังสวรรค์”]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วันถือศีลแห่งเทพสายฟ้า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อายุขัยลดลง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วันหวังโหวล่า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วันตรัสรู้ของพระศากยตถาคต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12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ไท่ซู่ซานหยวนจวินเข้าเฝ้าพระผู้เป็นเจิน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วันเพ็ญ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16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วันประสูติหนานเยว่ต้าตี้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19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วันห้ามหยางกง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วิถีแห่งฟ้าดินประสานกัน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อายุขัยสั้นลง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21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วันประสูติเทียนโหยวซ่างตี้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23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เทพขุนเขาทั้งห้าเสด็จลงมา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24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เทพผู้กำกับชะตาเข้าเฝ้าสวรรค์เพื่อกราบทูลความดีความชั่วของมนุษย์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มหันตภัย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25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เทพซานชิงและเง็กเซียนฮ่องเต้เสด็จลงมาตรวจความดีความชั่วร่วมกัน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เคราะห์ประหลาด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27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เทพแห่งกลุ่มดาวโต่วเสด็จลงมา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ถูกหักอายุหนึ่งจี้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28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เทพประจำกายสถิตอยู่ที่อวัยวะเพศ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29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วันประสูติพระอวตังสกโพธิสัตว์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ท้าวจตุโลกบาลทั้งสี่เสด็จตรวจตรา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96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>30</w:t>
            </w:r>
          </w:p>
        </w:tc>
        <w:tc>
          <w:tcPr>
            <w:tcW w:type="dxa" w:w="276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เหล่าเทพเสด็จลงมาสืบตรวจความดีความชั่ว</w:t>
            </w:r>
          </w:p>
        </w:tc>
        <w:tc>
          <w:tcPr>
            <w:tcW w:type="dxa" w:w="2284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ผู้ละเมิดทั้งชายและหญิงตายทั้งคู่</w:t>
            </w:r>
            <w:bookmarkEnd w:id="48"/>
          </w:p>
        </w:tc>
      </w:tr>
    </w:tbl>
    <w:p>
      <w:pPr>
        <w:pStyle w:val="BookFirst"/>
        <w:overflowPunct w:val="1"/>
      </w:pPr>
      <w:bookmarkStart w:id="49" w:name="b710547bff4bb6003351a711e8e5e1b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วันอู้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戊)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ภายในสิบวันแรกของเดือน เป็นเงื่อนไขวันแยกต่างหาก ไม่ได้จำกัดเฉพาะวันที่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8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และต้นฉบับไม่ได้ระบุผลแห่งการละเมิดแยกไว้สำหรับเงื่อนไขนี้</w:t>
      </w:r>
      <w:bookmarkEnd w:id="49"/>
    </w:p>
    <w:p>
      <w:pPr/>
      <w:bookmarkStart w:id="50" w:name="b5a6659b1dabfa4430e4553f05fd633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หมายเหตุของผู้เรียบเรียง: วันงดเว้นข้างต้นมีรวมกันปีละ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225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 เดือนอธิกมาสให้ถือตามเดือนก่อน วันเหล่านี้ล้วนเป็นวันที่กำหนดแน่นอนในแต่ละเดือน</w:t>
      </w:r>
      <w:bookmarkEnd w:id="50"/>
    </w:p>
    <w:p>
      <w:pPr>
        <w:pStyle w:val="Heading2"/>
        <w:pageBreakBefore/>
      </w:pPr>
      <w:bookmarkStart w:id="52" w:name="b6dff2eca3874dd857b08725cbc6a7c"/>
      <w:bookmarkStart w:id="51" w:name="b631cde8767ce7b50e66bdd42edf58b"/>
      <w:bookmarkEnd w:id="5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ข้อห้ามเพิ่มเติม</w:t>
      </w:r>
      <w:bookmarkEnd w:id="52"/>
    </w:p>
    <w:p>
      <w:pPr>
        <w:pStyle w:val="Heading3"/>
        <w:pageBreakBefore w:val="0"/>
      </w:pPr>
      <w:bookmarkStart w:id="54" w:name="bc8584f7f05a5e02a24195788fbdcc4"/>
      <w:bookmarkStart w:id="53" w:name="b1c21347e866b0e1e9ce311cca4853c"/>
      <w:bookmarkEnd w:id="53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เดือนที่มีวันวิษุวัตทั้งสอง</w:t>
      </w:r>
      <w:bookmarkEnd w:id="54"/>
    </w:p>
    <w:p>
      <w:pPr>
        <w:pStyle w:val="BookFirst"/>
      </w:pPr>
      <w:bookmarkStart w:id="55" w:name="be2f9284d5e0e884564ad91cc85114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ข้อความหมายเหตุท้ายตารางครอบคลุมทั้งแถว ไม่ใช่เหตุและผลที่แยกเป็นช่องใหม่</w:t>
      </w:r>
      <w:bookmarkEnd w:id="55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502"/>
        <w:gridCol w:w="1502"/>
        <w:gridCol w:w="1502"/>
        <w:gridCol w:w="1502"/>
      </w:tblGrid>
      <w:tr>
        <w:trPr>
          <w:cantSplit/>
          <w:tblHeader/>
        </w:trPr>
        <w:tc>
          <w:tcPr>
            <w:tcW w:type="dxa" w:w="1502"/>
            <w:vAlign w:val="center"/>
            <w:shd w:fill="EEEEEE" w:val="clear"/>
          </w:tcPr>
          <w:p>
            <w:pPr>
              <w:pStyle w:val="BookTable"/>
            </w:pPr>
            <w:bookmarkStart w:id="56" w:name="bf63e30bc302c5c491791d32327b566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15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  <w:tc>
          <w:tcPr>
            <w:tcW w:type="dxa" w:w="15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3</w:t>
            </w:r>
          </w:p>
        </w:tc>
        <w:tc>
          <w:tcPr>
            <w:tcW w:type="dxa" w:w="15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4</w:t>
            </w:r>
          </w:p>
        </w:tc>
      </w:tr>
      <w:tr>
        <w:trPr>
          <w:cantSplit/>
        </w:trPr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ชุนเฟิน (วสันตวิษุวัต)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ฟ้าร้องกำลังจะเริ่มดัง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ผู้ละเมิดจะให้กำเนิดบุตรที่อวัยวะรับสัมผัสทั้งห้าและแขนขาไม่ครบ บิดามารดาประสบภัย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ควรเริ่มงดเว้นตั้งแต่สารทจิงเจ๋อ และงดเว้นให้พ้นหนึ่งเดือน</w:t>
            </w:r>
          </w:p>
        </w:tc>
      </w:tr>
      <w:tr>
        <w:trPr>
          <w:cantSplit/>
        </w:trPr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ชิวเฟิน (ศารทวิษุวัต)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พลังแห่งการทำลายค่อย ๆ แรงขึ้น ปราณหยางเสื่อมลงทุกวัน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ควรเริ่มงดเว้นตั้งแต่สารทไป๋ลู่ และงดเว้นให้พ้นหนึ่งเดือน</w:t>
            </w:r>
          </w:p>
        </w:tc>
      </w:tr>
      <w:tr>
        <w:trPr>
          <w:cantSplit/>
        </w:trPr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ก่อนและหลังสารททั้งสองนี้ข้างละสามวัน รวมวันสารทเป็นเจ็ดวัน ผู้ละเมิดจะป่วยขั้นวิกฤตแน่นอน จึงควรงดเว้นอย่างเคร่งครัดเป็นพิเศษ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  <w:tc>
          <w:tcPr>
            <w:tcW w:type="dxa" w:w="15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  <w:bookmarkEnd w:id="56"/>
          </w:p>
        </w:tc>
      </w:tr>
    </w:tbl>
    <w:p>
      <w:pPr>
        <w:pStyle w:val="Heading3"/>
        <w:pageBreakBefore w:val="0"/>
      </w:pPr>
      <w:bookmarkStart w:id="58" w:name="bd502304f9593e8e68ac44dd975e967"/>
      <w:bookmarkStart w:id="57" w:name="b730149de3ee20080c1104099a38b5a"/>
      <w:bookmarkEnd w:id="5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เดือนที่มีวันอายันทั้งสอง</w:t>
      </w:r>
      <w:bookmarkEnd w:id="58"/>
    </w:p>
    <w:p>
      <w:pPr>
        <w:pStyle w:val="BookFirst"/>
      </w:pPr>
      <w:bookmarkStart w:id="59" w:name="b2287f0d5dc234de6f225d1290b05df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ข้อความหมายเหตุท้ายตารางครอบคลุมทั้งแถว ไม่ใช่เหตุและผลที่แยกเป็นช่องใหม่</w:t>
      </w:r>
      <w:bookmarkEnd w:id="59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60" w:name="b23b9a4be2bece95becfd91d65e0d16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เซี่ยจื้อ (ครีษมายัน)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หยินหยางขับเคี่ยวกัน เป็นเวลาตัดสินความเป็นความตาย ควรเริ่มงดเว้นตั้งแต่สารทหมางจ้ง และงดเว้นให้พ้นหนึ่งเดือน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ตงจื้อ (เหมายัน)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หยินหยางขับเคี่ยวกัน เป็นเวลาตัดสินความเป็นความตาย ควรเริ่มงดเว้นตั้งแต่สารทต้าเสวี่ย และงดเว้นให้พ้นหนึ่งเดือน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สารททั้งสองเป็นจุดต่อระหว่างการขาดสิ้นกับการสืบต่อของหยินหยาง จึงต้องงดเว้นยิ่งกว่าวันอื่น</w:t>
            </w:r>
            <w:r>
              <w:br/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ก่อนและหลังวันอายันทั้งสองข้างละสามวัน รวมวันสารทเป็นเจ็ดวัน ผู้ละเมิดจะป่วยฉับพลันแน่นอน จึงควรงดเว้นอย่างเคร่งครัดเป็นพิเศษ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  <w:bookmarkEnd w:id="60"/>
          </w:p>
        </w:tc>
      </w:tr>
    </w:tbl>
    <w:p>
      <w:pPr>
        <w:pStyle w:val="Heading3"/>
        <w:pageBreakBefore w:val="0"/>
      </w:pPr>
      <w:bookmarkStart w:id="62" w:name="ba0ba53b571aadfb4ddd5f8148e85cf"/>
      <w:bookmarkStart w:id="61" w:name="b8e09b061b27e2fb844b5827a20b654"/>
      <w:bookmarkEnd w:id="6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ตงจื้อ (เหมายัน)</w:t>
      </w:r>
      <w:bookmarkEnd w:id="62"/>
    </w:p>
    <w:p>
      <w:pPr>
        <w:pStyle w:val="BookFirst"/>
      </w:pPr>
      <w:bookmarkStart w:id="63" w:name="b59016c3735e2bd8fa8418c947cb88d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ช่องผลทางขวาในต้นฉบับครอบคลุมทั้งสองแถวของช่วงเวลาภายใต้หัวข้อตงจื้อ</w:t>
      </w:r>
      <w:bookmarkEnd w:id="63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64" w:name="b2b446ca2468a8ca7f9835a8fdef067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ยามจื่อกลางดึก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ต้นฉบับระบุว่าผู้ละเมิดในช่วงเวลาเหล่านี้ล้วนจะตายภายในหนึ่งปี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วันเกิงและวันซินหลังจากนั้น และวันซวีครั้งที่สาม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  <w:bookmarkEnd w:id="64"/>
          </w:p>
        </w:tc>
      </w:tr>
    </w:tbl>
    <w:p>
      <w:pPr>
        <w:pStyle w:val="Heading3"/>
        <w:pageBreakBefore w:val="0"/>
      </w:pPr>
      <w:bookmarkStart w:id="66" w:name="be1edd3fe07080406d5cd7de3976a02"/>
      <w:bookmarkStart w:id="65" w:name="b6ca516968ee3a8f654351e2e468588"/>
      <w:bookmarkEnd w:id="6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วันงดเว้นอื่น ๆ</w:t>
      </w:r>
      <w:bookmarkEnd w:id="66"/>
    </w:p>
    <w:p>
      <w:pPr>
        <w:pStyle w:val="BookFirst"/>
      </w:pPr>
      <w:bookmarkStart w:id="67" w:name="b86c4303ca705391fd59eaed92cc4d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วันซานหยวน: ผู้ละเมิดจะอายุสั้นลงห้าปี 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15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7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และเดือน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10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ตามจันทรคติ คือวันซ่างหยวน จงหยวน และเซี่ยหยวนตามลำดับ</w:t>
      </w:r>
      <w:bookmarkEnd w:id="67"/>
    </w:p>
    <w:p>
      <w:pPr/>
      <w:bookmarkStart w:id="68" w:name="b93eeba3aca95e01264c2043036a4f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วันเริ่มฤดูทั้งสี่ ได้แก่ ลี่ชุน ลี่เซี่ย ลี่ชิว ลี่ตง; วันซื่อหลี ได้แก่ วันก่อนตงจื้อ เซี่ยจื้อ ชุนเฟิน และชิวเฟิน; วันซื่อเจวี๋ย ได้แก่ วันก่อนวันเริ่มฤดูทั้งสี่; และวันเซ่อทั้งสอง ได้แก่ วันอู้ลำดับที่ห้าหลังลี่ชุนเป็นชุนเซ่อ และวันอู้ลำดับที่ห้าหลังลี่ชิวเป็นชิวเซ่อ ผู้ละเมิดล้วนอายุสั้นลงห้าปี</w:t>
      </w:r>
      <w:bookmarkEnd w:id="68"/>
    </w:p>
    <w:p>
      <w:pPr/>
      <w:bookmarkStart w:id="69" w:name="b135c2c380bed9bca84e8c065ed2ad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ผู้ที่ปฏิสนธิในวันเซ่อจะมีผมและขนสีขาวทั้งหมด</w:t>
      </w:r>
      <w:bookmarkEnd w:id="69"/>
    </w:p>
    <w:p>
      <w:pPr/>
      <w:bookmarkStart w:id="70" w:name="bea8cc7b39870021713aa6b4f96e7a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ช่วงซานฝู ได้แก่ ช่วงต้น กลาง และปลาย แต่ละช่วงสิบวัน; วันจันทร์ครึ่งดวง ได้แก่ ครึ่งดวงข้างขึ้นตรงกับวันที่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7–8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และครึ่งดวงข้างแรมตรงกับวันที่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22–23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ของเดือนจีน; วันสิ้นเดือนจันทรคติ; และวันซินทั้งสามของแต่ละเดือน ผู้ละเมิดล้วนอายุสั้นลงหนึ่งปี ต้นฉบับย้ำอีกครั้งว่าช่วงซานฝูต้น กลาง และปลายมีช่วงละสิบวัน</w:t>
      </w:r>
      <w:bookmarkEnd w:id="70"/>
    </w:p>
    <w:p>
      <w:pPr>
        <w:overflowPunct w:val="1"/>
      </w:pPr>
      <w:bookmarkStart w:id="71" w:name="bba664c6d1c487d6c01ba1aa94e1fb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วันเจี่ยจื่อ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甲子)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วันเกิงเซิน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庚申)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วันไท่สุ้ย และวันที่จุดธูป ถือศีล ถวายเครื่องบูชาขอบพระคุณพระพุทธเจ้า ผู้ละเมิดล้วนอายุสั้นลงหนึ่งปี</w:t>
      </w:r>
      <w:bookmarkEnd w:id="71"/>
    </w:p>
    <w:p>
      <w:pPr/>
      <w:bookmarkStart w:id="72" w:name="b644eb167dfb3ab43616c20571442a0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วันครบรอบการเสียชีวิตของบรรพบุรุษ วันเกิดและวันครบรอบการเสียชีวิตของบิดามารดา ผู้ละเมิดล้วนอายุสั้นลงหนึ่งปี</w:t>
      </w:r>
      <w:bookmarkEnd w:id="72"/>
    </w:p>
    <w:p>
      <w:pPr>
        <w:overflowPunct w:val="1"/>
      </w:pPr>
      <w:bookmarkStart w:id="73" w:name="b6d11506e5de10fc5553f75f0eee6ff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วันครบรอบวันเกิดของสามีและภรรยาแต่ละคน (ต้นฉบับใช้คำว่า 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本命诞日)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ผู้ละเมิดล้วนอายุขัยลดลง</w:t>
      </w:r>
      <w:bookmarkEnd w:id="73"/>
    </w:p>
    <w:p>
      <w:pPr>
        <w:overflowPunct w:val="1"/>
      </w:pPr>
      <w:bookmarkStart w:id="74" w:name="bcbb0d7bb92daf5e0a01f28ea6e60ad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วันปิ่ง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丙)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วันติง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丁)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และวันเปิดคลังฟ้าดิน ผู้ละเมิดล้วนเจ็บป่วย</w:t>
      </w:r>
      <w:bookmarkEnd w:id="74"/>
    </w:p>
    <w:p>
      <w:pPr/>
      <w:bookmarkStart w:id="75" w:name="b85b0dec9dca0461b31d6a43423699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วันฮุ่ยไป้ หรือวันเสื่อมพินาศ ได้แก่ 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18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ของเดือนเต็มและวันที่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17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ของเดือนขาด ผู้ละเมิดจะเจ็บป่วย</w:t>
      </w:r>
      <w:bookmarkEnd w:id="75"/>
    </w:p>
    <w:p>
      <w:pPr>
        <w:overflowPunct w:val="1"/>
      </w:pPr>
      <w:bookmarkStart w:id="76" w:name="bb7adfaadbbd11e9aa7e9cfce5c7c33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วันสิบชั่วมหาวิบัติ: ในปีเจี่ยหรือจี่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甲、己)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ได้แก่ วันอู้ซวี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戊戌)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3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วันกุ่ยไฮ่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癸亥)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7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วันปิ่งเซิน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丙申)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10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และวันติงไฮ่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丁亥)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11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ในปีอี่หรือเกิง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乙、庚)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ได้แก่ วันเหรินเซิน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壬申)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4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และวันอี่ซื่อ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乙巳)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9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ในปีปิ่งหรือซิน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丙、辛)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ได้แก่ วันซินซื่อ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辛巳)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3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วันเกิงเฉิน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庚辰)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9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และวันเจี่ยเฉิน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甲辰)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10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ปีติงหรือเหริน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丁、壬)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ไม่มีวันห้ามในหมวดนี้ ปีอู้หรือกุ่ย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戊、癸)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มีวันจี่โฉ่ว (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己丑)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6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วันเหล่านี้ล้วนไม่เป็นมงคลอย่างยิ่ง ควรงดเว้น</w:t>
      </w:r>
      <w:bookmarkEnd w:id="76"/>
    </w:p>
    <w:p>
      <w:pPr>
        <w:pStyle w:val="Heading3"/>
        <w:pageBreakBefore w:val="0"/>
      </w:pPr>
      <w:bookmarkStart w:id="78" w:name="b2721fe9df5f47d9fa104ea47d6f578"/>
      <w:bookmarkStart w:id="77" w:name="b356c5b0676c6c82fcddcb1348ae987"/>
      <w:bookmarkEnd w:id="77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วันอินชั่ว: วันที่หยินคลาดเคลื่อน</w:t>
      </w:r>
      <w:bookmarkEnd w:id="78"/>
    </w:p>
    <w:p>
      <w:pPr>
        <w:pStyle w:val="BookFirst"/>
      </w:pPr>
      <w:bookmarkStart w:id="79" w:name="b4810e6b67c5fef09d825844d7625d9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คำอธิบายในคอลัมน์สุดท้ายเป็นช่องรวม ใช้กับวันทั้งสิบสองรายการในตารางนี้</w:t>
      </w:r>
      <w:bookmarkEnd w:id="79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202"/>
        <w:gridCol w:w="1202"/>
        <w:gridCol w:w="1202"/>
        <w:gridCol w:w="1202"/>
        <w:gridCol w:w="1202"/>
      </w:tblGrid>
      <w:tr>
        <w:trPr>
          <w:cantSplit/>
          <w:tblHeader/>
        </w:trPr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bookmarkStart w:id="80" w:name="b10b6d7a4d5f0077eaea6ce36c6f0e9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3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4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5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วันเกิงซวี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庚戌)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2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วันซินโหย่ว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辛酉)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3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วันเกิงเซิน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庚申)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4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วันติงเว่ย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丁未)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วันเหล่านี้มีปราณหยินไม่เพียงพอ ควรงดเว้นทั้งหมด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5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วันปิ่งอู่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丙午)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6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วันติงซื่อ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丁巳)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7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วันเจี่ยเฉิน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甲辰)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8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วันอี่เหม่า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乙卯)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9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วันเจี่ยอิ๋น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甲寅)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10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วันกุ่ยโฉ่ว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癸丑)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11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วันเหรินจื่อ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壬子)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12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วันกุ่ยไฮ่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癸亥)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  <w:bookmarkEnd w:id="80"/>
          </w:p>
        </w:tc>
      </w:tr>
    </w:tbl>
    <w:p>
      <w:pPr>
        <w:pStyle w:val="Heading3"/>
        <w:pageBreakBefore w:val="0"/>
      </w:pPr>
      <w:bookmarkStart w:id="82" w:name="b6eda0e0ea58e61b9a17b33c10c0cf2"/>
      <w:bookmarkStart w:id="81" w:name="b2e0081a2678762311783f6cf53187e"/>
      <w:bookmarkEnd w:id="81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วันหยางชั่ว: วันที่หยางคลาดเคลื่อน</w:t>
      </w:r>
      <w:bookmarkEnd w:id="82"/>
    </w:p>
    <w:p>
      <w:pPr>
        <w:pStyle w:val="BookFirst"/>
      </w:pPr>
      <w:bookmarkStart w:id="83" w:name="b32a9a235728d58dba0ad2b68ca634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คำอธิบายในคอลัมน์สุดท้ายเป็นช่องรวม ใช้กับวันทั้งสิบสองรายการในตารางนี้</w:t>
      </w:r>
      <w:bookmarkEnd w:id="83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202"/>
        <w:gridCol w:w="1202"/>
        <w:gridCol w:w="1202"/>
        <w:gridCol w:w="1202"/>
        <w:gridCol w:w="1202"/>
      </w:tblGrid>
      <w:tr>
        <w:trPr>
          <w:cantSplit/>
          <w:tblHeader/>
        </w:trPr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bookmarkStart w:id="84" w:name="b508e4e0a983ab7ed54d826fe361e2c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3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4</w:t>
            </w:r>
          </w:p>
        </w:tc>
        <w:tc>
          <w:tcPr>
            <w:tcW w:type="dxa" w:w="120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5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 ‘เซินอิ๋น’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 xml:space="preserve">申寅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คงอักษรที่น่าสงสัยในต้นฉบับ)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2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วันอี่เหม่า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乙卯)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3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วันเจี่ยเฉิน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甲辰)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4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วันติงซื่อ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丁巳)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วันเหล่านี้มีปราณหยางไม่เพียงพอ ควรงดเว้นทั้งหมด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5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วันปิ่งอู่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丙午)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6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วันติงเว่ย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丁未)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7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วันเกิงเซิน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庚申)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8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วันซินโหย่ว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辛酉)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9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วันเกิงซวี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庚戌)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10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วันกุ่ยไฮ่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癸亥)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11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วันเหรินจื่อ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壬子)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 xml:space="preserve">เดือน </w:t>
            </w:r>
            <w:r>
              <w:rPr>
                <w:rFonts w:ascii="Noto Serif" w:hAnsi="Noto Serif" w:eastAsia="Noto Serif CJK SC" w:cs="Noto Serif"/>
                <w:color w:val="000000"/>
                <w:lang w:val="th-TH" w:eastAsia="zh-CN" w:bidi="th-TH"/>
              </w:rPr>
              <w:t xml:space="preserve">12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วันกุ่ยโฉ่ว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>癸丑)</w:t>
            </w:r>
          </w:p>
        </w:tc>
        <w:tc>
          <w:tcPr>
            <w:tcW w:type="dxa" w:w="120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  <w:bookmarkEnd w:id="84"/>
          </w:p>
        </w:tc>
      </w:tr>
    </w:tbl>
    <w:p>
      <w:pPr/>
      <w:bookmarkStart w:id="85" w:name="bdd652852e50a4931d0a2d646d8dc56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หมายเหตุของผู้เรียบเรียง: ในแต่ละปีควรตรวจวันงดเว้นที่กล่าวมาจากปฏิทินสือเสี้ยนให้ชัดเจนเป็นรายเดือน จดออกมาแล้วคั่นไว้ในหนังสือนี้ เพื่อปฏิบัติตามข้อห้าม</w:t>
      </w:r>
      <w:bookmarkEnd w:id="85"/>
    </w:p>
    <w:p>
      <w:pPr>
        <w:pStyle w:val="Heading3"/>
        <w:pageBreakBefore w:val="0"/>
      </w:pPr>
      <w:bookmarkStart w:id="87" w:name="bba44c6835206bdc598ea3afdcb0af2"/>
      <w:bookmarkStart w:id="86" w:name="b1c9e20751fd93eb04e1c7dba339500"/>
      <w:bookmarkEnd w:id="86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ข้อห้ามแห่งฟ้า: ควรงดเว้นอย่างเคร่งครัด</w:t>
      </w:r>
      <w:bookmarkEnd w:id="87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88" w:name="bdd1184a5e926134ffbac7808c6bd53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อากาศร้อนจัดหรือหนาวจัด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ผู้ละเมิดจะป่วยหนักจนช่วยไม่ได้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พายุลมและฝนฟ้าคะนอง ฟ้าดินมืดมิด สุริยุปราคาหรือจันทรุปราคา รุ้งปรากฏหรือแผ่นดินไหว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ผู้ละเมิดจะให้กำเนิดสิ่งประหลาดและตนเองตาย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กลางวัน ใต้แสงดาวหรือแสงจันทร์ หรือเบื้องหน้าแสงตะเกียงและไฟ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ผู้ละเมิดล้วนอายุขัยลดลง</w:t>
            </w:r>
            <w:bookmarkEnd w:id="88"/>
          </w:p>
        </w:tc>
      </w:tr>
    </w:tbl>
    <w:p>
      <w:pPr>
        <w:pStyle w:val="Heading3"/>
        <w:pageBreakBefore w:val="0"/>
      </w:pPr>
      <w:bookmarkStart w:id="90" w:name="bf9e50eda85fe2265962c79bda0c398"/>
      <w:bookmarkStart w:id="89" w:name="b012306fdd7e7fc5530958e28baaa1a"/>
      <w:bookmarkEnd w:id="89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ข้อห้ามแห่งดิน: ควรงดเว้นอย่างเคร่งครัด</w:t>
      </w:r>
      <w:bookmarkEnd w:id="90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91" w:name="b9a635032a1e52e4971fdd0d9562f62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ภายในศาลเจ้า วัด อารามเต๋า หรือวิหาร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ผู้ละเมิดจะเสียบุญวาสนาและอายุขัยอย่างมาก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ข้างบ่อน้ำ เตาไฟ ส้วม ใกล้สวนร้าง หลุมฝังศพ ศพ หรือโลงศพ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ผู้ละเมิดจะมีเทพชั่วเข้าสู่ครรภ์ อีกทั้งให้กำเนิดสิ่งประหลาดและตนเองตาย</w:t>
            </w:r>
            <w:bookmarkEnd w:id="91"/>
          </w:p>
        </w:tc>
      </w:tr>
    </w:tbl>
    <w:p>
      <w:pPr>
        <w:pStyle w:val="Heading3"/>
        <w:pageBreakBefore w:val="0"/>
      </w:pPr>
      <w:bookmarkStart w:id="93" w:name="b2914a95088f8e74caae96052d1e328"/>
      <w:bookmarkStart w:id="92" w:name="b07d010c13e28da98e2b870cf7fec14"/>
      <w:bookmarkEnd w:id="9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ข้อห้ามเกี่ยวกับตัวบุคคล: ควรงดเว้นอย่างเคร่งครัด</w:t>
      </w:r>
      <w:bookmarkEnd w:id="93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94" w:name="b5f87574b31b908719aca445fb660a2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คับแค้นหรือโกรธ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ความโกรธจัดทำร้ายตับ ผู้ละเมิดจะป่วยแน่นอน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เดินทางไกล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ร่วมประเวณีแล้วเดินทางร้อยหลี่จะป่วย เดินทางร้อยหลี่แล้วร่วมประเวณีจะตาย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เมาสุราหรืออิ่มจัด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ร่วมประเวณีขณะเมาหรืออิ่มจัด ทำให้อวัยวะภายในทั้งห้าปั่นป่วน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ท้องว่าง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ผู้ละเมิดจะเสียพลังจิตดั้งเดิม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หลังเจ็บป่วย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ผู้ละเมิดจะเกิดอาการแทรกซ้อนและโรคกำเริบ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ระหว่างตั้งครรภ์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ผู้ละเมิดจะทำร้ายทารกในครรภ์ ดังนั้นเมื่อตั้งครรภ์แล้วควรแยกเตียงและงดกาม ประการหนึ่งเพื่อปฏิบัติตามคำสอนเรื่องดูแลครรภ์อย่างเคร่งครัด และหลีกเลี่ยงการแท้ง ตลอดจนโรคที่ต้นฉบับเรียกว่าพิษจากครรภ์ ความอ่อนแอจากครรภ์ ผื่นและฝีดาษร้ายแรง โหยวเฟิง อาการชัก และหยากานในเด็ก ประการที่สอง บุตรที่เกิดมา หากเป็นชายจะสง่างามและเที่ยงตรง หากเป็นหญิงจะสงบสำรวมและสุภาพ และจะไม่ประพฤติลามกโดยธรรมชาติ</w:t>
            </w:r>
            <w:bookmarkEnd w:id="94"/>
          </w:p>
        </w:tc>
      </w:tr>
    </w:tbl>
    <w:p>
      <w:pPr>
        <w:pStyle w:val="Heading3"/>
        <w:pageBreakBefore w:val="0"/>
      </w:pPr>
      <w:bookmarkStart w:id="96" w:name="bf4509405cddedc6089a2851b356537"/>
      <w:bookmarkStart w:id="95" w:name="b6340d3cd30809b4fbdc4ca40a6d7e5"/>
      <w:bookmarkEnd w:id="9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ข้อห้ามเกี่ยวกับตัวบุคคล (ต่อ)</w:t>
      </w:r>
      <w:bookmarkEnd w:id="96"/>
    </w:p>
    <w:p>
      <w:pPr>
        <w:pStyle w:val="BookFirst"/>
      </w:pPr>
      <w:bookmarkStart w:id="97" w:name="b3c30fd7baae672fcf4a1a7528cfac8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ข้อความคำสั่งที่แสดง “—” ในคอลัมน์ขวาเป็นข้อความเต็มแถวของต้นฉบับ ไม่ได้รับผลจากแถวก่อนหน้าโดยอัตโนมัติ</w:t>
      </w:r>
      <w:bookmarkEnd w:id="97"/>
    </w:p>
    <w:tbl>
      <w:tblPr>
        <w:tblW w:type="dxa" w:w="601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3005"/>
        <w:gridCol w:w="3005"/>
      </w:tblGrid>
      <w:tr>
        <w:trPr>
          <w:cantSplit/>
          <w:tblHeader/>
        </w:trPr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bookmarkStart w:id="98" w:name="b6ee613b977ebfa72de1b386b27b480"/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>รายการ</w:t>
            </w:r>
          </w:p>
        </w:tc>
        <w:tc>
          <w:tcPr>
            <w:tcW w:type="dxa" w:w="300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b w:val="1"/>
                <w:bCs w:val="1"/>
                <w:lang w:val="th-TH" w:eastAsia="zh-CN" w:bidi="th-TH"/>
              </w:rPr>
              <w:t xml:space="preserve">ข้อความ </w:t>
            </w: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th-TH" w:eastAsia="zh-CN" w:bidi="th-TH"/>
              </w:rPr>
              <w:t>2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หลังคลอด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ละเมิดภายในสิบกว่าวันแรก ภรรยาจะตายแน่นอน ละเมิดภายในหนึ่งร้อยวัน ภรรยาจะป่วยแน่นอน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ระหว่างมีประจำเดือน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ละเมิดแล้วจะเกิดโรค ‘เสวี่ยหมา’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th-TH" w:eastAsia="zh-CN" w:bidi="th-TH"/>
              </w:rPr>
              <w:t xml:space="preserve">血麻证) </w:t>
            </w: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ทั้งชายหญิงจะป่วย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เสื่อไม้ไผ่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ไม้ไผ่มีลักษณะเย็น ผู้ละเมิดจึงรับความเย็นได้ง่าย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ผ้าห่มบาง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ผู้ละเมิดจะมีความเย็นเข้าสู่กระดูก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ควรหลีกเลี่ยงลมที่ลอดช่องหน้าต่าง และงดเว้นเมื่อเข้านอนยามดึก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เมื่อเพิ่งร่วมประเวณีเสร็จ หากทารกข้างกายร้องไห้ อย่าเพิ่งให้นมทันที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หลังร่วมประเวณีอย่าพัดหรือดื่มชาหรือน้ำเย็นทันที เพราะหากรับความเย็นมากเกินไปอาจถึงกับตายทันที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อย่าร่วมประเวณีสองครั้งในคืนเดียว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อย่ากินตำรับยาปลุกกำหนัดหรือยาอันไม่ชอบ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อย่ากลั้นเก็บไว้โดยไม่หลั่ง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—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เจ็บป่วย เป็นฝี หรือออกฝีดาษ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หากยังไม่ฟื้นตัวเต็มที่ ห้ามละเมิดเด็ดขาด ผู้ละเมิดส่วนใหญ่จะตาย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โรคตา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หากยังไม่หายหรือเพิ่งหายแล้วละเมิด จะตาบอดแน่นอน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โรคพร่องเรื้อรัง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แม้บำรุงจนแข็งแรงแล้ว ยังต้องงดกามหนึ่งปี หากคิดว่าฟื้นตัวแล้วจึงละเมิด ส่วนใหญ่จะตาย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บาดเจ็บที่เส้นเอ็นและกระดูก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แม้หายแล้วก็ยังต้องงดเว้นหนึ่งร้อยเจ็ดสิบถึงหนึ่งร้อยแปดสิบวัน หากยังไม่พ้นหนึ่งร้อยวันแล้วละเมิด จะตายแน่นอน แม้พ้นแล้วก็จะพิการแน่นอน</w:t>
            </w:r>
          </w:p>
        </w:tc>
      </w:tr>
      <w:tr>
        <w:trPr>
          <w:cantSplit/>
        </w:trPr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ทำงานหนักเกินไป กังวลมากเกินไป ร้อนมากเกินไป หวาดกลัวมากเกินไป หรือเศร้าโศกมากเกินไป</w:t>
            </w:r>
          </w:p>
        </w:tc>
        <w:tc>
          <w:tcPr>
            <w:tcW w:type="dxa" w:w="3005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 Thai"/>
                <w:color w:val="000000"/>
                <w:lang w:val="th-TH" w:eastAsia="zh-CN" w:bidi="th-TH"/>
              </w:rPr>
              <w:t>ล้วนห้ามละเมิด หากละเมิด อาการเบาจะเป็นโรคเรื้อรัง อาการหนักจะตายทันที</w:t>
            </w:r>
            <w:bookmarkEnd w:id="98"/>
          </w:p>
        </w:tc>
      </w:tr>
    </w:tbl>
    <w:p>
      <w:pPr>
        <w:pStyle w:val="Heading3"/>
        <w:pageBreakBefore w:val="0"/>
      </w:pPr>
      <w:bookmarkStart w:id="100" w:name="b213ca670ce09f73ffd8731f6d9f6c9"/>
      <w:bookmarkStart w:id="99" w:name="bc6cbb282d33a679c705a18d997b1c5"/>
      <w:bookmarkEnd w:id="99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คำลงท้ายของต้นฉบับ</w:t>
      </w:r>
      <w:bookmarkEnd w:id="100"/>
    </w:p>
    <w:p>
      <w:pPr>
        <w:pStyle w:val="BookFirst"/>
      </w:pPr>
      <w:bookmarkStart w:id="101" w:name="b2853c67f6ee74dbfdeb9b772c1217b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นอกเหนือจากวันงดเว้นประจำเดือนและข้อห้ามแห่งฟ้า ข้อห้ามเกี่ยวกับตัวบุคคลที่กล่าวมา แต่ละเดือนยังมีอีกหกหรือเจ็ดวันที่ไม่ติดข้อห้ามใด ๆ ต้นฉบับกล่าวว่าผู้รู้จักรักษากายควรร่วมประเวณีอย่างมากเพียง ‘สามหรือสี่ครั้ง’ ต่อเดือน จึงจะไม่ถูกโรคภัยรุกรานและมีพลังจิตมั่นคงแข็งแรง อีกทั้งยืนยันว่าผู้มีความใคร่น้อยย่อมมีบุตรชายมาก และลูกหลานย่อมมีร่างกายแข็งแรงด้วย คนหนุ่มที่เพิ่งแต่งงานมักปล่อยใจตามกามจนทำร้ายร่างกาย ทำให้ความสุขสมรสซึ่งควรยืนยาวร้อยปีสูญเสียไปแทบหมดในชั่วครู่ น่าเศร้าอย่างยิ่ง เหตุใดจึงไม่ ‘รักษาวันงดเว้นอย่างเคร่งครัด’ เพื่อถนอมกายและชีวิต ให้ภายหน้าได้อยู่เคียงคู่จนแก่เฒ่าอย่างให้เกียรติกัน มีความยินดีจากลูกหลานมากมาย และเสวยสุขในครอบครัวอย่างเต็มที่?</w:t>
      </w:r>
      <w:bookmarkEnd w:id="101"/>
    </w:p>
    <w:p>
      <w:pPr>
        <w:pStyle w:val="Heading2"/>
        <w:pageBreakBefore/>
      </w:pPr>
      <w:bookmarkStart w:id="103" w:name="b89479ae4e68df1957489da6622f03d"/>
      <w:bookmarkStart w:id="102" w:name="bb56f2a76be7b8e66998eee2546ec29"/>
      <w:bookmarkEnd w:id="102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หมายเหตุเกี่ยวกับจุดที่ต้นฉบับยังไม่ชัดเจน</w:t>
      </w:r>
      <w:bookmarkEnd w:id="103"/>
    </w:p>
    <w:p>
      <w:pPr>
        <w:pStyle w:val="BookList"/>
        <w:numPr>
          <w:ilvl w:val="0"/>
          <w:numId w:val="1001"/>
        </w:numPr>
      </w:pPr>
      <w:bookmarkStart w:id="104" w:name="bbfd00eed21aa9e5b02d1bf88d28d1b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ของเดือน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7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และเดือน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10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พิมพ์ว่า “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月晦”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ซึ่งหมายถึงวันสิ้นเดือน ฉบับแปลคงไว้ ไม่แก้เป็นวันต้นเดือนเอง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วันแรกในตารางหยางชั่วพิมพ์ว่า “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>申寅” (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เซินอิ๋น) คงอักษรนี้ไว้ ไม่เปลี่ยนเป็นเจี่ยอิ๋น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วันที่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6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12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ในฉบับพิมพ์เป็น “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天仓开月”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หรือเดือนเปิดคลังสวรรค์ ขณะที่ฉบับเว็บเป็น “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天仓开日”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หรือวันเปิดคลังสวรรค์ จึงคงคำว่าเดือนและแสดงความต่างไว้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“</w:t>
      </w:r>
      <w:r>
        <w:rPr>
          <w:rFonts w:ascii="Noto Serif CJK SC" w:hAnsi="Noto Serif CJK SC" w:eastAsia="Noto Serif CJK SC" w:cs="Noto Serif CJK SC"/>
          <w:color w:val="000000"/>
          <w:lang w:val="th-TH" w:eastAsia="zh-CN" w:bidi="th-TH"/>
        </w:rPr>
        <w:t xml:space="preserve">失瘏”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ในเดือน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4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ยังอ่านและตีความได้ไม่แน่ชัด จึงไม่ตั้งชื่อโรคหรือผลกรรมอื่นขึ้นแทน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หมายเหตุของต้นฉบับระบุรวม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225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วัน แต่ตารางมีวันระบุเลขชัดเจน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216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กลุ่ม และมีเงื่อนไขวันอู้ในสิบวันแรกของเดือน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12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>แยกต่างหาก ยังไม่ยืนยันว่าตัวเลขดังกล่าวใช้ขอบเขตการนับเดียวกัน จึงไม่เติมเก้าวันเพื่อให้ยอดตรงกัน</w:t>
      </w:r>
      <w:bookmarkEnd w:id="104"/>
    </w:p>
    <w:p>
      <w:pPr>
        <w:pStyle w:val="BookFirst"/>
        <w:jc w:val="left"/>
      </w:pPr>
      <w:bookmarkStart w:id="105" w:name="bc2a71de34b04bc79d85770e00382a5"/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ฉบับเว็บสำหรับเทียบเนื้อหา: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https://www.jiexieyin.cn/post/1553.html .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ไฟล์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 xml:space="preserve">PDF </w:t>
      </w:r>
      <w:r>
        <w:rPr>
          <w:rFonts w:ascii="Noto Serif" w:hAnsi="Noto Serif" w:eastAsia="Noto Serif CJK SC" w:cs="Noto Serif Thai"/>
          <w:color w:val="000000"/>
          <w:lang w:val="th-TH" w:eastAsia="zh-CN" w:bidi="th-TH"/>
        </w:rPr>
        <w:t xml:space="preserve">เก็บพร้อมหลักฐานแหล่งที่มา ส่วนถัดจากตารางเทียบได้กับ </w:t>
      </w:r>
      <w:r>
        <w:rPr>
          <w:rFonts w:ascii="Noto Serif" w:hAnsi="Noto Serif" w:eastAsia="Noto Serif CJK SC" w:cs="Noto Serif"/>
          <w:color w:val="000000"/>
          <w:lang w:val="th-TH" w:eastAsia="zh-CN" w:bidi="th-TH"/>
        </w:rPr>
        <w:t>https://www.jiexieyin.cn/post/1554.html .</w:t>
      </w:r>
      <w:bookmarkEnd w:id="105"/>
    </w:p>
    <w:sectPr w:rsidR="00FC693F" w:rsidRPr="0006063C" w:rsidSect="00034616">
      <w:headerReference w:type="default" r:id="rId9"/>
      <w:footerReference w:type="default" r:id="rId10"/>
      <w:pgSz w:w="8391" w:h="11906"/>
      <w:pgMar w:top="1134" w:right="964" w:bottom="1191" w:left="1247" w:header="510" w:footer="567" w:gutter="170"/>
      <w:cols w:space="720"/>
      <w:titlePg/>
      <w:docGrid w:linePitch="380" w:type="defaul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erif">
    <w:embedRegular r:id="rIdEmbed1" w:fontKey="{87507F7A-6664-555A-BAF6-E779837A4820}" w:subsetted="false"/>
    <w:embedBold r:id="rIdEmbed2" w:fontKey="{8973BBA9-2D7A-569B-9D32-DD6F447B84CA}" w:subsetted="false"/>
    <w:embedItalic r:id="rIdEmbed3" w:fontKey="{5A4BA43F-897C-5E8C-87F4-EEE877A6E128}" w:subsetted="false"/>
    <w:embedBoldItalic r:id="rIdEmbed4" w:fontKey="{CA56F28F-D9EC-5411-9292-97BF4C0E3D46}" w:subsetted="false"/>
  </w:font>
  <w:font w:name="Noto Serif CJK SC">
    <w:embedRegular r:id="rIdEmbed5" w:fontKey="{5B2A5A97-7FCF-5C1F-8540-DABFFBBEE21E}" w:subsetted="false"/>
    <w:embedBold r:id="rIdEmbed6" w:fontKey="{CDE06BFD-3AF7-5173-8432-6B26AC7F775F}" w:subsetted="false"/>
  </w:font>
  <w:font w:name="Noto Serif Thai">
    <w:embedRegular r:id="rIdEmbed7" w:fontKey="{80B0A819-7738-5F3B-9AC6-FA86854E6234}" w:subsetted="false"/>
    <w:embedBold r:id="rIdEmbed8" w:fontKey="{67382852-0B08-5C1B-B5AD-E61BECBE62FA}" w:subsetted="fals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fldChar w:fldCharType="begin"/>
    </w:r>
    <w:r>
      <w:instrText xml:space="preserve"> PAGE </w:instrText>
    </w:r>
    <w:r>
      <w:fldChar w:fldCharType="separate"/>
    </w:r>
    <w:r>
      <w:rPr>
        <w:rFonts w:ascii="Noto Serif" w:hAnsi="Noto Serif" w:eastAsia="Noto Serif CJK SC" w:cs="Noto Serif"/>
        <w:color w:val="000000"/>
        <w:sz w:val="17"/>
        <w:szCs w:val="17"/>
        <w:lang w:val="th-TH" w:eastAsia="zh-CN" w:bidi="th-TH"/>
        <w:rStyle w:val="GeneratedPageReference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rPr>
        <w:rFonts w:ascii="Noto Serif" w:hAnsi="Noto Serif" w:eastAsia="Noto Serif CJK SC" w:cs="Noto Serif Thai"/>
        <w:color w:val="000000"/>
        <w:sz w:val="17"/>
        <w:szCs w:val="17"/>
        <w:lang w:val="th-TH" w:eastAsia="zh-CN" w:bidi="th-TH"/>
      </w:rPr>
      <w:t>ภาคผนวกอ้างอิงแยกเล่ม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1000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1">
    <w:abstractNumId w:val="1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doNotExpandShiftReturn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  <w:updateFields w:val="true"/>
  <w:embedTrueTypeFonts/>
  <w:saveSubsetFonts w:val="0"/>
  <w:autoHyphenation w:val="0"/>
  <w:consecutiveHyphenLimit w:val="2"/>
  <w:hyphenationZone w:val="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oto Serif" w:hAnsi="Noto Serif" w:eastAsia="Noto Serif CJK SC" w:cs="Noto Serif Thai"/>
        <w:sz w:val="23"/>
        <w:szCs w:val="23"/>
        <w:lang w:val="th-TH" w:eastAsia="zh-CN" w:bidi="th-TH"/>
        <w:color w:val="00000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30" w:line="380" w:lineRule="atLeast"/>
      <w:ind w:firstLine="368"/>
      <w:jc w:val="both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600" w:after="480" w:line="660" w:lineRule="atLeast"/>
      <w:ind w:firstLine="0"/>
      <w:jc w:val="center"/>
      <w:outlineLvl w:val="0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b w:val="1"/>
      <w:bCs w:val="1"/>
      <w:color w:val="000000"/>
      <w:sz w:val="46"/>
      <w:szCs w:val="46"/>
      <w:lang w:val="th-TH"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520" w:after="420" w:line="540" w:lineRule="atLeast"/>
      <w:ind w:firstLine="0"/>
      <w:jc w:val="center"/>
      <w:outlineLvl w:val="1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b w:val="1"/>
      <w:bCs w:val="1"/>
      <w:color w:val="000000"/>
      <w:sz w:val="36"/>
      <w:szCs w:val="36"/>
      <w:lang w:val="th-TH" w:eastAsia="zh-CN" w:bidi="th-T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300" w:after="140" w:line="400" w:lineRule="atLeast"/>
      <w:ind w:firstLine="0"/>
      <w:jc w:val="left"/>
      <w:outlineLvl w:val="2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b w:val="1"/>
      <w:bCs w:val="1"/>
      <w:color w:val="000000"/>
      <w:sz w:val="25"/>
      <w:szCs w:val="25"/>
      <w:lang w:val="th-TH" w:eastAsia="zh-CN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 w:val="0"/>
      <w:widowControl/>
      <w:spacing w:before="220" w:after="100" w:line="380" w:lineRule="atLeast"/>
      <w:ind w:firstLine="0"/>
      <w:jc w:val="left"/>
      <w:outlineLvl w:val="3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b w:val="1"/>
      <w:bCs w:val="1"/>
      <w:i/>
      <w:iCs/>
      <w:color w:val="000000"/>
      <w:sz w:val="23"/>
      <w:szCs w:val="23"/>
      <w:lang w:val="th-TH" w:eastAsia="zh-CN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 w:val="0"/>
      <w:widowControl/>
      <w:spacing w:after="520" w:line="760" w:lineRule="atLeast" w:before="1400"/>
      <w:ind w:firstLine="0"/>
      <w:contextualSpacing w:val="0"/>
      <w:jc w:val="center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kern w:val="28"/>
      <w:sz w:val="50"/>
      <w:szCs w:val="50"/>
      <w:b w:val="0"/>
      <w:bCs w:val="0"/>
      <w:lang w:val="th-TH" w:eastAsia="zh-CN" w:bidi="th-TH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color w:val="00000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okFirst">
    <w:name w:val="Book First"/>
    <w:basedOn w:val="Normal"/>
    <w:pPr>
      <w:keepNext w:val="0"/>
      <w:keepLines w:val="0"/>
      <w:widowControl/>
      <w:spacing w:before="0" w:after="30" w:line="380" w:lineRule="atLeast"/>
      <w:ind w:firstLine="0"/>
      <w:jc w:val="both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customStyle="1" w:styleId="BookAuthor">
    <w:name w:val="Book Author"/>
    <w:basedOn w:val="Normal"/>
    <w:pPr>
      <w:keepNext w:val="0"/>
      <w:keepLines w:val="0"/>
      <w:widowControl/>
      <w:spacing w:before="320" w:after="0" w:line="400" w:lineRule="atLeast"/>
      <w:ind w:firstLine="0"/>
      <w:jc w:val="center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6"/>
      <w:szCs w:val="26"/>
      <w:b w:val="0"/>
      <w:bCs w:val="0"/>
      <w:lang w:val="th-TH" w:eastAsia="zh-CN" w:bidi="th-TH"/>
    </w:rPr>
  </w:style>
  <w:style w:type="paragraph" w:customStyle="1" w:styleId="BookSourceTitle">
    <w:name w:val="Book Source Title"/>
    <w:basedOn w:val="Normal"/>
    <w:pPr>
      <w:keepNext/>
      <w:keepLines w:val="0"/>
      <w:widowControl/>
      <w:spacing w:before="300" w:after="400" w:line="620" w:lineRule="atLeast"/>
      <w:ind w:firstLine="0"/>
      <w:jc w:val="center"/>
      <w:contextualSpacing w:val="0"/>
      <w:suppressAutoHyphens w:val="1"/>
      <w:kinsoku w:val="1"/>
      <w:wordWrap w:val="0"/>
      <w:overflowPunct w:val="0"/>
      <w:outlineLvl w:val="9"/>
    </w:pPr>
    <w:rPr>
      <w:rFonts w:ascii="Noto Serif" w:hAnsi="Noto Serif" w:eastAsia="Noto Serif CJK SC" w:cs="Noto Serif Thai"/>
      <w:color w:val="000000"/>
      <w:sz w:val="44"/>
      <w:szCs w:val="44"/>
      <w:b w:val="1"/>
      <w:bCs w:val="1"/>
      <w:lang w:val="th-TH" w:eastAsia="zh-CN" w:bidi="th-TH"/>
    </w:rPr>
  </w:style>
  <w:style w:type="paragraph" w:customStyle="1" w:styleId="BookSubtitle">
    <w:name w:val="Book Subtitle"/>
    <w:basedOn w:val="Normal"/>
    <w:pPr>
      <w:keepNext/>
      <w:keepLines w:val="0"/>
      <w:widowControl/>
      <w:spacing w:before="60" w:after="240" w:line="420" w:lineRule="atLeast"/>
      <w:ind w:firstLine="0"/>
      <w:jc w:val="center"/>
      <w:contextualSpacing w:val="0"/>
      <w:suppressAutoHyphens w:val="1"/>
      <w:kinsoku w:val="1"/>
      <w:wordWrap w:val="0"/>
      <w:overflowPunct w:val="0"/>
      <w:outlineLvl w:val="9"/>
    </w:pPr>
    <w:rPr>
      <w:rFonts w:ascii="Noto Serif" w:hAnsi="Noto Serif" w:eastAsia="Noto Serif CJK SC" w:cs="Noto Serif Thai"/>
      <w:color w:val="000000"/>
      <w:sz w:val="26"/>
      <w:szCs w:val="26"/>
      <w:b w:val="0"/>
      <w:bCs w:val="0"/>
      <w:lang w:val="th-TH" w:eastAsia="zh-CN" w:bidi="th-TH"/>
    </w:rPr>
  </w:style>
  <w:style w:type="paragraph" w:customStyle="1" w:styleId="BookContentsHeading">
    <w:name w:val="Book Contents Heading"/>
    <w:basedOn w:val="Normal"/>
    <w:pPr>
      <w:keepNext/>
      <w:keepLines w:val="0"/>
      <w:widowControl/>
      <w:spacing w:before="400" w:after="400" w:line="560" w:lineRule="atLeast"/>
      <w:ind w:firstLine="0"/>
      <w:jc w:val="center"/>
      <w:contextualSpacing w:val="0"/>
      <w:suppressAutoHyphens w:val="1"/>
      <w:kinsoku w:val="1"/>
      <w:wordWrap w:val="0"/>
      <w:overflowPunct w:val="0"/>
      <w:outlineLvl w:val="9"/>
    </w:pPr>
    <w:rPr>
      <w:rFonts w:ascii="Noto Serif" w:hAnsi="Noto Serif" w:eastAsia="Noto Serif CJK SC" w:cs="Noto Serif Thai"/>
      <w:color w:val="000000"/>
      <w:sz w:val="36"/>
      <w:szCs w:val="36"/>
      <w:b w:val="1"/>
      <w:bCs w:val="1"/>
      <w:lang w:val="th-TH" w:eastAsia="zh-CN" w:bidi="th-TH"/>
    </w:rPr>
  </w:style>
  <w:style w:type="paragraph" w:customStyle="1" w:styleId="TOC1">
    <w:name w:val="TOC 1"/>
    <w:basedOn w:val="Normal"/>
    <w:pPr>
      <w:keepNext w:val="0"/>
      <w:keepLines/>
      <w:widowControl/>
      <w:spacing w:before="100" w:after="100" w:line="380" w:lineRule="atLeast"/>
      <w:ind w:firstLine="0" w:left="0" w:right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1"/>
      <w:bCs w:val="1"/>
      <w:lang w:val="th-TH" w:eastAsia="zh-CN" w:bidi="th-TH"/>
    </w:rPr>
  </w:style>
  <w:style w:type="paragraph" w:customStyle="1" w:styleId="TOC2">
    <w:name w:val="TOC 2"/>
    <w:basedOn w:val="Normal"/>
    <w:pPr>
      <w:keepNext w:val="0"/>
      <w:keepLines/>
      <w:widowControl/>
      <w:spacing w:before="0" w:after="100" w:line="380" w:lineRule="atLeast"/>
      <w:ind w:firstLine="0" w:left="200" w:right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customStyle="1" w:styleId="BookSourceContents">
    <w:name w:val="Book Source Contents"/>
    <w:basedOn w:val="Normal"/>
    <w:pPr>
      <w:keepNext w:val="0"/>
      <w:keepLines/>
      <w:widowControl/>
      <w:spacing w:before="0" w:after="120" w:line="380" w:lineRule="atLeast"/>
      <w:ind w:firstLine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2"/>
      <w:szCs w:val="22"/>
      <w:b w:val="0"/>
      <w:bCs w:val="0"/>
      <w:lang w:val="th-TH" w:eastAsia="zh-CN" w:bidi="th-TH"/>
    </w:rPr>
  </w:style>
  <w:style w:type="paragraph" w:customStyle="1" w:styleId="BookQuote">
    <w:name w:val="Book Quote"/>
    <w:basedOn w:val="Normal"/>
    <w:pPr>
      <w:keepNext w:val="0"/>
      <w:keepLines w:val="0"/>
      <w:widowControl/>
      <w:spacing w:before="100" w:after="100" w:line="380" w:lineRule="atLeast"/>
      <w:ind w:firstLine="0" w:left="280" w:right="28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customStyle="1" w:styleId="BookNote">
    <w:name w:val="Book Note"/>
    <w:basedOn w:val="Normal"/>
    <w:pPr>
      <w:keepNext w:val="0"/>
      <w:keepLines w:val="0"/>
      <w:widowControl/>
      <w:spacing w:before="0" w:after="140" w:line="350" w:lineRule="atLeast"/>
      <w:ind w:firstLine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1"/>
      <w:szCs w:val="21"/>
      <w:b w:val="0"/>
      <w:bCs w:val="0"/>
      <w:lang w:val="th-TH" w:eastAsia="zh-CN" w:bidi="th-TH"/>
    </w:rPr>
  </w:style>
  <w:style w:type="paragraph" w:customStyle="1" w:styleId="BookList">
    <w:name w:val="Book List"/>
    <w:basedOn w:val="Normal"/>
    <w:pPr>
      <w:keepNext w:val="0"/>
      <w:keepLines w:val="0"/>
      <w:widowControl/>
      <w:spacing w:before="0" w:after="100" w:line="380" w:lineRule="atLeast"/>
      <w:ind w:firstLine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customStyle="1" w:styleId="BookTable">
    <w:name w:val="Book Table"/>
    <w:basedOn w:val="Normal"/>
    <w:pPr>
      <w:keepNext w:val="0"/>
      <w:keepLines w:val="0"/>
      <w:widowControl/>
      <w:spacing w:before="0" w:after="60" w:line="334" w:lineRule="atLeast"/>
      <w:ind w:firstLine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0"/>
      <w:szCs w:val="20"/>
      <w:b w:val="0"/>
      <w:bCs w:val="0"/>
      <w:lang w:val="th-TH" w:eastAsia="zh-CN" w:bidi="th-TH"/>
    </w:rPr>
  </w:style>
  <w:style w:type="paragraph" w:customStyle="1" w:styleId="BookVerse">
    <w:name w:val="Book Verse"/>
    <w:basedOn w:val="Normal"/>
    <w:pPr>
      <w:keepNext w:val="0"/>
      <w:keepLines w:val="0"/>
      <w:widowControl/>
      <w:spacing w:before="0" w:after="40" w:line="380" w:lineRule="atLeast"/>
      <w:ind w:firstLine="0"/>
      <w:jc w:val="center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3"/>
      <w:szCs w:val="23"/>
      <w:b w:val="0"/>
      <w:bCs w:val="0"/>
      <w:lang w:val="th-TH" w:eastAsia="zh-CN" w:bidi="th-TH"/>
    </w:rPr>
  </w:style>
  <w:style w:type="paragraph" w:customStyle="1" w:styleId="BookSmall">
    <w:name w:val="Book Small"/>
    <w:basedOn w:val="Normal"/>
    <w:pPr>
      <w:keepNext w:val="0"/>
      <w:keepLines w:val="0"/>
      <w:widowControl/>
      <w:spacing w:before="0" w:after="0" w:line="220" w:lineRule="atLeast"/>
      <w:ind w:firstLine="0"/>
      <w:jc w:val="center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17"/>
      <w:szCs w:val="17"/>
      <w:b w:val="0"/>
      <w:bCs w:val="0"/>
      <w:lang w:val="th-TH" w:eastAsia="zh-CN" w:bidi="th-TH"/>
    </w:rPr>
  </w:style>
  <w:style w:type="paragraph" w:customStyle="1" w:styleId="BookBlank">
    <w:name w:val="Book Blank"/>
    <w:basedOn w:val="Normal"/>
    <w:pPr>
      <w:keepNext w:val="0"/>
      <w:keepLines w:val="0"/>
      <w:widowControl/>
      <w:spacing w:before="0" w:after="0" w:line="20" w:lineRule="atLeast"/>
      <w:ind w:firstLine="0"/>
      <w:jc w:val="left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"/>
      <w:szCs w:val="2"/>
      <w:b w:val="0"/>
      <w:bCs w:val="0"/>
      <w:lang w:val="th-TH" w:eastAsia="zh-CN" w:bidi="th-TH"/>
    </w:rPr>
  </w:style>
  <w:style w:type="paragraph" w:customStyle="1" w:styleId="BookPlateText">
    <w:name w:val="Book Plate Text"/>
    <w:basedOn w:val="Normal"/>
    <w:pPr>
      <w:keepNext w:val="0"/>
      <w:keepLines w:val="0"/>
      <w:widowControl/>
      <w:spacing w:before="0" w:after="100" w:line="284" w:lineRule="atLeast"/>
      <w:ind w:firstLine="0"/>
      <w:jc w:val="both"/>
      <w:contextualSpacing w:val="0"/>
      <w:suppressAutoHyphens w:val="1"/>
      <w:kinsoku w:val="1"/>
      <w:wordWrap w:val="0"/>
      <w:overflowPunct w:val="0"/>
    </w:pPr>
    <w:rPr>
      <w:rFonts w:ascii="Noto Serif" w:hAnsi="Noto Serif" w:eastAsia="Noto Serif CJK SC" w:cs="Noto Serif Thai"/>
      <w:color w:val="000000"/>
      <w:sz w:val="20"/>
      <w:szCs w:val="20"/>
      <w:b w:val="0"/>
      <w:bCs w:val="0"/>
      <w:lang w:val="th-TH" w:eastAsia="zh-CN" w:bidi="th-TH"/>
    </w:rPr>
  </w:style>
  <w:style w:type="character" w:customStyle="1" w:styleId="GeneratedPageReference">
    <w:name w:val="GeneratedPageReference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Embed1" Type="http://schemas.openxmlformats.org/officeDocument/2006/relationships/font" Target="fonts/font1.odttf"/><Relationship Id="rIdEmbed2" Type="http://schemas.openxmlformats.org/officeDocument/2006/relationships/font" Target="fonts/font2.odttf"/><Relationship Id="rIdEmbed3" Type="http://schemas.openxmlformats.org/officeDocument/2006/relationships/font" Target="fonts/font3.odttf"/><Relationship Id="rIdEmbed4" Type="http://schemas.openxmlformats.org/officeDocument/2006/relationships/font" Target="fonts/font4.odttf"/><Relationship Id="rIdEmbed5" Type="http://schemas.openxmlformats.org/officeDocument/2006/relationships/font" Target="fonts/font5.odttf"/><Relationship Id="rIdEmbed6" Type="http://schemas.openxmlformats.org/officeDocument/2006/relationships/font" Target="fonts/font6.odttf"/><Relationship Id="rIdEmbed7" Type="http://schemas.openxmlformats.org/officeDocument/2006/relationships/font" Target="fonts/font7.odttf"/><Relationship Id="rIdEmbed8" Type="http://schemas.openxmlformats.org/officeDocument/2006/relationships/font" Target="fonts/font8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ภาคผนวกตารางอ้างอิง: วันงดเว้นเพื่อรักษากาย และข้อห้ามแห่งฟ้า ดิน และตัวบุคคล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th-TH</dc:language>
</cp:coreProperties>
</file>